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050240" cy="107005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3">
      <w:pPr>
        <w:pageBreakBefore w:val="0"/>
        <w:spacing w:after="1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ageBreakBefore w:val="0"/>
        <w:spacing w:after="340" w:before="0" w:line="327.13043478260875" w:lineRule="auto"/>
        <w:jc w:val="center"/>
        <w:rPr>
          <w:b w:val="1"/>
        </w:rPr>
      </w:pPr>
      <w:bookmarkStart w:colFirst="0" w:colLast="0" w:name="_rjpmllf44vgu" w:id="0"/>
      <w:bookmarkEnd w:id="0"/>
      <w:r w:rsidDel="00000000" w:rsidR="00000000" w:rsidRPr="00000000">
        <w:rPr>
          <w:b w:val="1"/>
          <w:color w:val="212121"/>
          <w:sz w:val="24"/>
          <w:szCs w:val="24"/>
          <w:highlight w:val="white"/>
          <w:rtl w:val="0"/>
        </w:rPr>
        <w:t xml:space="preserve">¡La nueva despensa agrícola de Bogotá! El plan para reactivar la economía campesina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16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Bogotá,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octubre de 2021: </w:t>
      </w:r>
      <w:r w:rsidDel="00000000" w:rsidR="00000000" w:rsidRPr="00000000">
        <w:rPr>
          <w:color w:val="666666"/>
          <w:sz w:val="24"/>
          <w:szCs w:val="24"/>
          <w:rtl w:val="0"/>
        </w:rPr>
        <w:t xml:space="preserve">Arando la tierra, decenas de campesinos de la zona agrícola de Bogotá,  la localidad de Usme, se esfuerzan para reactivar la economía luego de la crisis causada por el covid-19. </w:t>
      </w:r>
    </w:p>
    <w:p w:rsidR="00000000" w:rsidDel="00000000" w:rsidP="00000000" w:rsidRDefault="00000000" w:rsidRPr="00000000" w14:paraId="00000007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Hasta el momento, la factura económica de la crisis generada por la pandemia del covid-19, dejó más de 3 millones de desempleados. Por ese motivo, se generan nuevas políticas y apoyos para reactivar el sector agrícola, uno de los más importantes de la economía colombiana. </w:t>
      </w:r>
    </w:p>
    <w:p w:rsidR="00000000" w:rsidDel="00000000" w:rsidP="00000000" w:rsidRDefault="00000000" w:rsidRPr="00000000" w14:paraId="00000008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“Tengo 7.800 matas que son las que me está dando el sustento a mi familia”, cuenta Ronald Alberto Bastias, campesino. </w:t>
      </w:r>
    </w:p>
    <w:p w:rsidR="00000000" w:rsidDel="00000000" w:rsidP="00000000" w:rsidRDefault="00000000" w:rsidRPr="00000000" w14:paraId="00000009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Con honor a la cultura campesina estos hombres y mujeres que trabajan sin descanso  por un país mejor, creen que su localidad será pionera en la reactivación económica rural a nivel nacional.</w:t>
      </w:r>
    </w:p>
    <w:p w:rsidR="00000000" w:rsidDel="00000000" w:rsidP="00000000" w:rsidRDefault="00000000" w:rsidRPr="00000000" w14:paraId="0000000A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“Estos espacios nos ayudan para poder vender nuestros productos para darnos a conocer, cada emprendimiento que tenemos en nuestra finca”, dice Carolina Salazar, campesina.  </w:t>
      </w:r>
    </w:p>
    <w:p w:rsidR="00000000" w:rsidDel="00000000" w:rsidP="00000000" w:rsidRDefault="00000000" w:rsidRPr="00000000" w14:paraId="0000000B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Y es que gracias a una estrategia de la alcaldía local de Usme, los campesinos de las 14 veredas de esta localidad que cuenta con una alta despensa agrícola gracias a su extensa zona rural, tienen la oportunidad de dar a conocer sus productos artesanales y agrícolas. </w:t>
      </w:r>
    </w:p>
    <w:p w:rsidR="00000000" w:rsidDel="00000000" w:rsidP="00000000" w:rsidRDefault="00000000" w:rsidRPr="00000000" w14:paraId="0000000C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“La iniciativa ‘Te Amo Usme Rural’, busca visibilizar todo el trabajo de los productores locales y a Usme como la despensa de Bogotá”, destacó la alcaldesa local Mabel Sua.</w:t>
      </w:r>
    </w:p>
    <w:p w:rsidR="00000000" w:rsidDel="00000000" w:rsidP="00000000" w:rsidRDefault="00000000" w:rsidRPr="00000000" w14:paraId="0000000D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Oportunidad que dejará de ser un sueño para los agricultores del sur de la capital. La alcaldía local de Usme aprobó más de 3.400 millones de pesos para beneficiar a más de 600 productores rurales de la localidad 5 de Bogotá, que le apuesta a convertirse en la despensa alimentaria de la ciudad.</w:t>
      </w:r>
    </w:p>
    <w:p w:rsidR="00000000" w:rsidDel="00000000" w:rsidP="00000000" w:rsidRDefault="00000000" w:rsidRPr="00000000" w14:paraId="0000000E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160" w:line="360" w:lineRule="auto"/>
        <w:jc w:val="both"/>
        <w:rPr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5591" cy="654669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91" cy="65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 </w:t>
      </w:r>
    </w:p>
    <w:p w:rsidR="00000000" w:rsidDel="00000000" w:rsidP="00000000" w:rsidRDefault="00000000" w:rsidRPr="00000000" w14:paraId="00000015">
      <w:pPr>
        <w:pageBreakBefore w:val="0"/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