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633F" w14:textId="102F5B4F" w:rsidR="004929E1" w:rsidRDefault="1A44C13A" w:rsidP="1A44C13A">
      <w:pPr>
        <w:jc w:val="center"/>
        <w:rPr>
          <w:rFonts w:eastAsiaTheme="minorEastAsia"/>
          <w:b/>
          <w:bCs/>
          <w:color w:val="4472C4" w:themeColor="accent1"/>
          <w:sz w:val="28"/>
          <w:szCs w:val="28"/>
        </w:rPr>
      </w:pPr>
      <w:r w:rsidRPr="1A44C13A">
        <w:rPr>
          <w:rFonts w:ascii="Arial" w:hAnsi="Arial" w:cs="Arial"/>
          <w:b/>
          <w:bCs/>
          <w:color w:val="000000" w:themeColor="text1"/>
          <w:sz w:val="28"/>
          <w:szCs w:val="28"/>
        </w:rPr>
        <w:t xml:space="preserve"> </w:t>
      </w:r>
      <w:r w:rsidRPr="1A44C13A">
        <w:rPr>
          <w:rFonts w:ascii="Arial" w:hAnsi="Arial" w:cs="Arial"/>
          <w:b/>
          <w:bCs/>
          <w:color w:val="4472C4" w:themeColor="accent1"/>
          <w:sz w:val="28"/>
          <w:szCs w:val="28"/>
        </w:rPr>
        <w:t>P</w:t>
      </w:r>
      <w:r w:rsidRPr="1A44C13A">
        <w:rPr>
          <w:rFonts w:eastAsiaTheme="minorEastAsia"/>
          <w:b/>
          <w:bCs/>
          <w:color w:val="4472C4" w:themeColor="accent1"/>
          <w:sz w:val="28"/>
          <w:szCs w:val="28"/>
        </w:rPr>
        <w:t>ostula miembros de tu organización como Conciliadores en Equidad, ¡aprovecha esta oportunidad!</w:t>
      </w:r>
    </w:p>
    <w:p w14:paraId="354DA297" w14:textId="07F1FAED" w:rsidR="007270B8" w:rsidRDefault="007270B8" w:rsidP="1A44C13A">
      <w:pPr>
        <w:spacing w:after="0" w:line="240" w:lineRule="auto"/>
        <w:jc w:val="center"/>
        <w:rPr>
          <w:rFonts w:eastAsiaTheme="minorEastAsia"/>
          <w:b/>
          <w:bCs/>
          <w:color w:val="4472C4" w:themeColor="accent1"/>
          <w:sz w:val="28"/>
          <w:szCs w:val="28"/>
        </w:rPr>
      </w:pPr>
    </w:p>
    <w:p w14:paraId="630A1D00" w14:textId="596755EA" w:rsidR="00EC26C2" w:rsidRPr="007D32DA" w:rsidRDefault="00EC26C2" w:rsidP="1A44C13A">
      <w:pPr>
        <w:spacing w:after="0" w:line="240" w:lineRule="auto"/>
        <w:jc w:val="both"/>
        <w:rPr>
          <w:rFonts w:eastAsiaTheme="minorEastAsia"/>
          <w:b/>
          <w:bCs/>
          <w:color w:val="000000" w:themeColor="text1"/>
          <w:sz w:val="28"/>
          <w:szCs w:val="28"/>
        </w:rPr>
      </w:pPr>
    </w:p>
    <w:p w14:paraId="551E3F6A" w14:textId="5247E503" w:rsidR="004929E1" w:rsidRPr="007D32DA" w:rsidRDefault="004929E1" w:rsidP="1A44C13A">
      <w:pPr>
        <w:spacing w:after="0" w:line="240" w:lineRule="auto"/>
        <w:jc w:val="both"/>
        <w:rPr>
          <w:rFonts w:eastAsiaTheme="minorEastAsia"/>
          <w:color w:val="4472C4" w:themeColor="accent1"/>
          <w:shd w:val="clear" w:color="auto" w:fill="FFFFFF"/>
          <w:lang w:val="es-ES" w:eastAsia="es-ES"/>
        </w:rPr>
      </w:pPr>
      <w:r w:rsidRPr="1A44C13A">
        <w:rPr>
          <w:rFonts w:eastAsiaTheme="minorEastAsia"/>
          <w:color w:val="000000" w:themeColor="text1"/>
          <w:shd w:val="clear" w:color="auto" w:fill="FFFFFF"/>
          <w:lang w:val="es-ES" w:eastAsia="es-ES"/>
        </w:rPr>
        <w:t>Sí Ud. hace parte de las organizaciones sociales y/o cívico-comunitarias d</w:t>
      </w:r>
      <w:r w:rsidR="00EB67CD" w:rsidRPr="1A44C13A">
        <w:rPr>
          <w:rFonts w:eastAsiaTheme="minorEastAsia"/>
          <w:color w:val="000000" w:themeColor="text1"/>
          <w:shd w:val="clear" w:color="auto" w:fill="FFFFFF"/>
          <w:lang w:val="es-ES" w:eastAsia="es-ES"/>
        </w:rPr>
        <w:t>e la</w:t>
      </w:r>
      <w:r w:rsidR="00EF0D1E">
        <w:rPr>
          <w:rFonts w:eastAsiaTheme="minorEastAsia"/>
          <w:color w:val="000000" w:themeColor="text1"/>
          <w:shd w:val="clear" w:color="auto" w:fill="FFFFFF"/>
          <w:lang w:val="es-ES" w:eastAsia="es-ES"/>
        </w:rPr>
        <w:t xml:space="preserve"> </w:t>
      </w:r>
      <w:r w:rsidR="00CE2C01" w:rsidRPr="1A44C13A">
        <w:rPr>
          <w:rFonts w:eastAsiaTheme="minorEastAsia"/>
          <w:color w:val="000000" w:themeColor="text1"/>
          <w:shd w:val="clear" w:color="auto" w:fill="FFFFFF"/>
          <w:lang w:val="es-ES" w:eastAsia="es-ES"/>
        </w:rPr>
        <w:t>localidad de Usme</w:t>
      </w:r>
      <w:r w:rsidRPr="1A44C13A">
        <w:rPr>
          <w:rFonts w:eastAsiaTheme="minorEastAsia"/>
          <w:color w:val="000000" w:themeColor="text1"/>
          <w:shd w:val="clear" w:color="auto" w:fill="FFFFFF"/>
          <w:lang w:val="es-ES" w:eastAsia="es-ES"/>
        </w:rPr>
        <w:t xml:space="preserve">, </w:t>
      </w:r>
      <w:r w:rsidR="00FC58BB" w:rsidRPr="1A44C13A">
        <w:rPr>
          <w:rFonts w:eastAsiaTheme="minorEastAsia"/>
          <w:color w:val="000000" w:themeColor="text1"/>
          <w:shd w:val="clear" w:color="auto" w:fill="FFFFFF"/>
          <w:lang w:val="es-ES" w:eastAsia="es-ES"/>
        </w:rPr>
        <w:t xml:space="preserve">puede participar </w:t>
      </w:r>
      <w:r w:rsidR="00CE2C01" w:rsidRPr="1A44C13A">
        <w:rPr>
          <w:rFonts w:eastAsiaTheme="minorEastAsia"/>
          <w:color w:val="000000" w:themeColor="text1"/>
          <w:shd w:val="clear" w:color="auto" w:fill="FFFFFF"/>
          <w:lang w:val="es-ES" w:eastAsia="es-ES"/>
        </w:rPr>
        <w:t xml:space="preserve">en el </w:t>
      </w:r>
      <w:r w:rsidR="00CE2C01" w:rsidRPr="1A44C13A">
        <w:rPr>
          <w:rFonts w:eastAsiaTheme="minorEastAsia"/>
          <w:b/>
          <w:bCs/>
          <w:color w:val="000000" w:themeColor="text1"/>
          <w:shd w:val="clear" w:color="auto" w:fill="FFFFFF"/>
          <w:lang w:val="es-ES" w:eastAsia="es-ES"/>
        </w:rPr>
        <w:t>Diplomado de Conciliación en Equidad.</w:t>
      </w:r>
    </w:p>
    <w:p w14:paraId="623390D2" w14:textId="6F47C1AC" w:rsidR="00FF0EE8" w:rsidRPr="007D32DA" w:rsidRDefault="00FF0EE8" w:rsidP="1A44C13A">
      <w:pPr>
        <w:spacing w:after="0" w:line="240" w:lineRule="auto"/>
        <w:jc w:val="both"/>
        <w:rPr>
          <w:rFonts w:eastAsiaTheme="minorEastAsia"/>
          <w:color w:val="000000" w:themeColor="text1"/>
          <w:shd w:val="clear" w:color="auto" w:fill="FFFFFF"/>
          <w:lang w:val="es-ES" w:eastAsia="es-ES"/>
        </w:rPr>
      </w:pPr>
    </w:p>
    <w:p w14:paraId="53CB3BF5" w14:textId="2866DFA5" w:rsidR="009F58ED" w:rsidRPr="007D32DA" w:rsidRDefault="1A44C13A" w:rsidP="1A44C13A">
      <w:pPr>
        <w:spacing w:after="0" w:line="240" w:lineRule="auto"/>
        <w:contextualSpacing/>
        <w:jc w:val="both"/>
        <w:rPr>
          <w:rFonts w:eastAsiaTheme="minorEastAsia"/>
          <w:noProof/>
          <w:color w:val="7030A0"/>
          <w:lang w:eastAsia="es-CO"/>
        </w:rPr>
      </w:pPr>
      <w:r w:rsidRPr="1A44C13A">
        <w:rPr>
          <w:rFonts w:eastAsiaTheme="minorEastAsia"/>
          <w:b/>
          <w:bCs/>
          <w:color w:val="C00000"/>
        </w:rPr>
        <w:t>Objetivo:</w:t>
      </w:r>
      <w:r w:rsidRPr="1A44C13A">
        <w:rPr>
          <w:rFonts w:eastAsiaTheme="minorEastAsia"/>
          <w:b/>
          <w:bCs/>
        </w:rPr>
        <w:t xml:space="preserve"> </w:t>
      </w:r>
      <w:r w:rsidRPr="1A44C13A">
        <w:rPr>
          <w:rFonts w:eastAsiaTheme="minorEastAsia"/>
          <w:noProof/>
          <w:lang w:eastAsia="es-CO"/>
        </w:rPr>
        <w:t>Orientado a fortalecer  competencias y habilidades en la gestión de conflictos mediante el desarrollo de la figura de conciliación en equidad</w:t>
      </w:r>
    </w:p>
    <w:p w14:paraId="13FCB47F" w14:textId="7142CE5A" w:rsidR="009F58ED" w:rsidRPr="007D32DA" w:rsidRDefault="009F58ED" w:rsidP="1A44C13A">
      <w:pPr>
        <w:spacing w:after="0" w:line="240" w:lineRule="auto"/>
        <w:contextualSpacing/>
        <w:jc w:val="both"/>
        <w:rPr>
          <w:rFonts w:eastAsiaTheme="minorEastAsia"/>
          <w:noProof/>
          <w:lang w:eastAsia="es-CO"/>
        </w:rPr>
      </w:pPr>
    </w:p>
    <w:p w14:paraId="0539B8D4" w14:textId="15710072" w:rsidR="1A44C13A" w:rsidRDefault="1A44C13A" w:rsidP="1A44C13A">
      <w:pPr>
        <w:spacing w:after="0"/>
        <w:contextualSpacing/>
        <w:jc w:val="both"/>
        <w:rPr>
          <w:rFonts w:eastAsiaTheme="minorEastAsia"/>
          <w:color w:val="14110F"/>
        </w:rPr>
      </w:pPr>
      <w:r w:rsidRPr="1A44C13A">
        <w:rPr>
          <w:rFonts w:eastAsiaTheme="minorEastAsia"/>
          <w:b/>
          <w:bCs/>
          <w:color w:val="C00000"/>
        </w:rPr>
        <w:t xml:space="preserve">Dirigido a: </w:t>
      </w:r>
      <w:r w:rsidRPr="1A44C13A">
        <w:rPr>
          <w:rFonts w:eastAsiaTheme="minorEastAsia"/>
        </w:rPr>
        <w:t xml:space="preserve">Lideres y lideresas e Integrantes de organizaciones cívicas, sociales y comunitarias de </w:t>
      </w:r>
      <w:proofErr w:type="gramStart"/>
      <w:r w:rsidRPr="1A44C13A">
        <w:rPr>
          <w:rFonts w:eastAsiaTheme="minorEastAsia"/>
        </w:rPr>
        <w:t>las localidad</w:t>
      </w:r>
      <w:proofErr w:type="gramEnd"/>
      <w:r w:rsidR="00EF0D1E">
        <w:rPr>
          <w:rFonts w:eastAsiaTheme="minorEastAsia"/>
        </w:rPr>
        <w:t xml:space="preserve"> de Usme</w:t>
      </w:r>
      <w:r w:rsidRPr="1A44C13A">
        <w:rPr>
          <w:rFonts w:eastAsiaTheme="minorEastAsia"/>
        </w:rPr>
        <w:t xml:space="preserve">: </w:t>
      </w:r>
      <w:r w:rsidRPr="1A44C13A">
        <w:rPr>
          <w:rFonts w:eastAsiaTheme="minorEastAsia"/>
          <w:color w:val="14110F"/>
        </w:rPr>
        <w:t>Mujeres, hombres, jóvenes, adultos mayores, población LGTBIQ+, personas con discapacidad, comunidades negras, afrocolombianas, palenqueras y raizales, Gitanos – rom, comités y comisiones de convivencia de PH, miembros de Juntas de acción comunal.</w:t>
      </w:r>
    </w:p>
    <w:p w14:paraId="504582FD" w14:textId="77777777" w:rsidR="00FF0EE8" w:rsidRPr="007D32DA" w:rsidRDefault="00FF0EE8" w:rsidP="1A44C13A">
      <w:pPr>
        <w:spacing w:after="0"/>
        <w:ind w:left="720"/>
        <w:contextualSpacing/>
        <w:jc w:val="both"/>
        <w:rPr>
          <w:rFonts w:eastAsiaTheme="minorEastAsia"/>
          <w:b/>
          <w:bCs/>
          <w:color w:val="C00000"/>
        </w:rPr>
      </w:pPr>
    </w:p>
    <w:p w14:paraId="7D3585D7" w14:textId="7D46AB53" w:rsidR="1A44C13A" w:rsidRDefault="1A44C13A" w:rsidP="1A44C13A">
      <w:pPr>
        <w:spacing w:after="0" w:line="240" w:lineRule="auto"/>
        <w:jc w:val="both"/>
        <w:rPr>
          <w:rFonts w:eastAsiaTheme="minorEastAsia"/>
          <w:noProof/>
          <w:lang w:eastAsia="es-CO"/>
        </w:rPr>
      </w:pPr>
      <w:r w:rsidRPr="1A44C13A">
        <w:rPr>
          <w:rFonts w:eastAsiaTheme="minorEastAsia"/>
          <w:b/>
          <w:bCs/>
          <w:color w:val="C00000"/>
        </w:rPr>
        <w:t xml:space="preserve">Metodología: </w:t>
      </w:r>
      <w:r w:rsidRPr="1A44C13A">
        <w:rPr>
          <w:rFonts w:eastAsiaTheme="minorEastAsia"/>
        </w:rPr>
        <w:t>S</w:t>
      </w:r>
      <w:r w:rsidRPr="1A44C13A">
        <w:rPr>
          <w:rFonts w:eastAsiaTheme="minorEastAsia"/>
          <w:noProof/>
          <w:lang w:eastAsia="es-CO"/>
        </w:rPr>
        <w:t>e desarrollarán sesiones sincrónicas y asincronicas atraves de la plataforma zoom y classroom,  en la que se realizarán actividades interactivas para facilitar el aprendizaje de los participantes.</w:t>
      </w:r>
    </w:p>
    <w:p w14:paraId="5AD76365" w14:textId="77777777" w:rsidR="00FF0EE8" w:rsidRPr="007D32DA" w:rsidRDefault="00FF0EE8" w:rsidP="1A44C13A">
      <w:pPr>
        <w:spacing w:after="0"/>
        <w:ind w:left="720"/>
        <w:contextualSpacing/>
        <w:jc w:val="both"/>
        <w:outlineLvl w:val="0"/>
        <w:rPr>
          <w:rFonts w:eastAsiaTheme="minorEastAsia"/>
        </w:rPr>
      </w:pPr>
    </w:p>
    <w:p w14:paraId="140D0524" w14:textId="25E67344" w:rsidR="00FF0EE8" w:rsidRPr="007D32DA" w:rsidRDefault="1A44C13A" w:rsidP="1A44C13A">
      <w:pPr>
        <w:spacing w:after="0"/>
        <w:contextualSpacing/>
        <w:jc w:val="both"/>
        <w:outlineLvl w:val="0"/>
        <w:rPr>
          <w:rFonts w:eastAsiaTheme="minorEastAsia"/>
        </w:rPr>
      </w:pPr>
      <w:r w:rsidRPr="1A44C13A">
        <w:rPr>
          <w:rFonts w:eastAsiaTheme="minorEastAsia"/>
          <w:b/>
          <w:bCs/>
          <w:color w:val="C00000"/>
        </w:rPr>
        <w:t xml:space="preserve">Ejes temáticos: </w:t>
      </w:r>
      <w:r w:rsidRPr="1A44C13A">
        <w:rPr>
          <w:rFonts w:eastAsiaTheme="minorEastAsia"/>
        </w:rPr>
        <w:t>El seminario cuenta con cuatro ejes temáticos:</w:t>
      </w:r>
    </w:p>
    <w:p w14:paraId="528AFBB0" w14:textId="77777777" w:rsidR="00FF0EE8" w:rsidRPr="007D32DA" w:rsidRDefault="00FF0EE8" w:rsidP="1A44C13A">
      <w:pPr>
        <w:spacing w:after="0"/>
        <w:contextualSpacing/>
        <w:jc w:val="both"/>
        <w:rPr>
          <w:rFonts w:eastAsiaTheme="minorEastAsia"/>
        </w:rPr>
      </w:pPr>
    </w:p>
    <w:p w14:paraId="1334BC12" w14:textId="3C6AFB0E" w:rsidR="004C7786" w:rsidRPr="007D32DA" w:rsidRDefault="1A44C13A" w:rsidP="1A44C13A">
      <w:pPr>
        <w:numPr>
          <w:ilvl w:val="0"/>
          <w:numId w:val="13"/>
        </w:numPr>
        <w:spacing w:after="0" w:line="240" w:lineRule="auto"/>
        <w:ind w:left="1134"/>
        <w:contextualSpacing/>
        <w:jc w:val="both"/>
        <w:rPr>
          <w:rFonts w:eastAsiaTheme="minorEastAsia"/>
        </w:rPr>
      </w:pPr>
      <w:r w:rsidRPr="1A44C13A">
        <w:rPr>
          <w:rFonts w:eastAsiaTheme="minorEastAsia"/>
        </w:rPr>
        <w:t>Eje de inducción: Manejo de herramientas tecnológicas básicas</w:t>
      </w:r>
    </w:p>
    <w:p w14:paraId="1875CAA0" w14:textId="7CC8AAFA" w:rsidR="00864BA1" w:rsidRPr="007D32DA" w:rsidRDefault="1A44C13A" w:rsidP="1A44C13A">
      <w:pPr>
        <w:numPr>
          <w:ilvl w:val="0"/>
          <w:numId w:val="13"/>
        </w:numPr>
        <w:ind w:left="1134"/>
        <w:contextualSpacing/>
        <w:jc w:val="both"/>
        <w:rPr>
          <w:rFonts w:eastAsiaTheme="minorEastAsia"/>
        </w:rPr>
      </w:pPr>
      <w:r w:rsidRPr="1A44C13A">
        <w:rPr>
          <w:rFonts w:eastAsiaTheme="minorEastAsia"/>
        </w:rPr>
        <w:t xml:space="preserve">Eje del ser: </w:t>
      </w:r>
      <w:r w:rsidRPr="1A44C13A">
        <w:rPr>
          <w:rFonts w:eastAsiaTheme="minorEastAsia"/>
          <w:lang w:val="es-ES"/>
        </w:rPr>
        <w:t>Encuentro entre la persona y su papel como Conciliador (a) en Equidad.</w:t>
      </w:r>
    </w:p>
    <w:p w14:paraId="292456AD" w14:textId="23497858" w:rsidR="00864BA1" w:rsidRPr="007D32DA" w:rsidRDefault="1A44C13A" w:rsidP="1A44C13A">
      <w:pPr>
        <w:numPr>
          <w:ilvl w:val="0"/>
          <w:numId w:val="13"/>
        </w:numPr>
        <w:spacing w:after="0" w:line="240" w:lineRule="auto"/>
        <w:ind w:left="1134"/>
        <w:contextualSpacing/>
        <w:jc w:val="both"/>
        <w:rPr>
          <w:rFonts w:eastAsiaTheme="minorEastAsia"/>
        </w:rPr>
      </w:pPr>
      <w:r w:rsidRPr="1A44C13A">
        <w:rPr>
          <w:rFonts w:eastAsiaTheme="minorEastAsia"/>
        </w:rPr>
        <w:t xml:space="preserve">Eje del saber: </w:t>
      </w:r>
      <w:r w:rsidRPr="1A44C13A">
        <w:rPr>
          <w:rFonts w:eastAsiaTheme="minorEastAsia"/>
          <w:lang w:val="es-ES"/>
        </w:rPr>
        <w:t>Apropiación de conceptos, construcción de conocimientos y sustentación de estos.</w:t>
      </w:r>
    </w:p>
    <w:p w14:paraId="7F3D23F1" w14:textId="773747EB" w:rsidR="00864BA1" w:rsidRPr="007D32DA" w:rsidRDefault="1A44C13A" w:rsidP="1A44C13A">
      <w:pPr>
        <w:numPr>
          <w:ilvl w:val="0"/>
          <w:numId w:val="13"/>
        </w:numPr>
        <w:spacing w:after="0" w:line="240" w:lineRule="auto"/>
        <w:ind w:left="1134"/>
        <w:contextualSpacing/>
        <w:jc w:val="both"/>
        <w:rPr>
          <w:rFonts w:eastAsiaTheme="minorEastAsia"/>
        </w:rPr>
      </w:pPr>
      <w:r w:rsidRPr="1A44C13A">
        <w:rPr>
          <w:rFonts w:eastAsiaTheme="minorEastAsia"/>
        </w:rPr>
        <w:t xml:space="preserve">Eje del hacer: </w:t>
      </w:r>
      <w:r w:rsidRPr="1A44C13A">
        <w:rPr>
          <w:rFonts w:eastAsiaTheme="minorEastAsia"/>
          <w:lang w:val="es-ES"/>
        </w:rPr>
        <w:t>Estrategias y procedimientos para la operación de la conciliación en equidad- simulación de audiencias de conciliación en equidad</w:t>
      </w:r>
    </w:p>
    <w:p w14:paraId="7DD7FF97" w14:textId="77777777" w:rsidR="00FF0EE8" w:rsidRPr="007D32DA" w:rsidRDefault="00FF0EE8" w:rsidP="1A44C13A">
      <w:pPr>
        <w:spacing w:after="0"/>
        <w:contextualSpacing/>
        <w:jc w:val="both"/>
        <w:rPr>
          <w:rFonts w:eastAsiaTheme="minorEastAsia"/>
          <w:b/>
          <w:bCs/>
        </w:rPr>
      </w:pPr>
    </w:p>
    <w:p w14:paraId="62753452" w14:textId="50727693" w:rsidR="00FF0EE8" w:rsidRPr="007D32DA" w:rsidRDefault="1A44C13A" w:rsidP="1A44C13A">
      <w:pPr>
        <w:spacing w:after="0"/>
        <w:contextualSpacing/>
        <w:jc w:val="both"/>
        <w:rPr>
          <w:rFonts w:eastAsiaTheme="minorEastAsia"/>
          <w:lang w:val="es-ES"/>
        </w:rPr>
      </w:pPr>
      <w:r w:rsidRPr="1A44C13A">
        <w:rPr>
          <w:rFonts w:eastAsiaTheme="minorEastAsia"/>
          <w:b/>
          <w:bCs/>
          <w:color w:val="C00000"/>
          <w:lang w:val="es-ES"/>
        </w:rPr>
        <w:t xml:space="preserve">Intensidad horaria: </w:t>
      </w:r>
      <w:r w:rsidRPr="1A44C13A">
        <w:rPr>
          <w:rFonts w:eastAsiaTheme="minorEastAsia"/>
          <w:lang w:val="es-ES"/>
        </w:rPr>
        <w:t>126 horas de formación teórico-practica distribuidas en 34</w:t>
      </w:r>
      <w:r w:rsidRPr="1A44C13A">
        <w:rPr>
          <w:rFonts w:eastAsiaTheme="minorEastAsia"/>
          <w:color w:val="FF0000"/>
          <w:lang w:val="es-ES"/>
        </w:rPr>
        <w:t xml:space="preserve"> </w:t>
      </w:r>
      <w:r w:rsidRPr="1A44C13A">
        <w:rPr>
          <w:rFonts w:eastAsiaTheme="minorEastAsia"/>
          <w:lang w:val="es-ES"/>
        </w:rPr>
        <w:t>sesiones formativas</w:t>
      </w:r>
    </w:p>
    <w:p w14:paraId="282952B9" w14:textId="79A69347" w:rsidR="008546A6" w:rsidRPr="007D32DA" w:rsidRDefault="1A44C13A" w:rsidP="1A44C13A">
      <w:pPr>
        <w:spacing w:after="0"/>
        <w:contextualSpacing/>
        <w:jc w:val="both"/>
        <w:rPr>
          <w:rFonts w:eastAsiaTheme="minorEastAsia"/>
        </w:rPr>
      </w:pPr>
      <w:r w:rsidRPr="1A44C13A">
        <w:rPr>
          <w:rFonts w:eastAsiaTheme="minorEastAsia"/>
          <w:b/>
          <w:bCs/>
          <w:color w:val="C00000"/>
          <w:lang w:val="es-ES"/>
        </w:rPr>
        <w:t xml:space="preserve">Horario:  </w:t>
      </w:r>
      <w:r w:rsidRPr="1A44C13A">
        <w:rPr>
          <w:rFonts w:eastAsiaTheme="minorEastAsia"/>
          <w:lang w:val="es-ES"/>
        </w:rPr>
        <w:t xml:space="preserve">modalidad virtual, los </w:t>
      </w:r>
      <w:proofErr w:type="gramStart"/>
      <w:r w:rsidRPr="1A44C13A">
        <w:rPr>
          <w:rFonts w:eastAsiaTheme="minorEastAsia"/>
          <w:lang w:val="es-ES"/>
        </w:rPr>
        <w:t xml:space="preserve">días </w:t>
      </w:r>
      <w:r w:rsidRPr="1A44C13A">
        <w:rPr>
          <w:rFonts w:eastAsiaTheme="minorEastAsia"/>
        </w:rPr>
        <w:t>martes</w:t>
      </w:r>
      <w:proofErr w:type="gramEnd"/>
      <w:r w:rsidRPr="1A44C13A">
        <w:rPr>
          <w:rFonts w:eastAsiaTheme="minorEastAsia"/>
        </w:rPr>
        <w:t xml:space="preserve"> y jueves de 2 a 5 pm.</w:t>
      </w:r>
    </w:p>
    <w:p w14:paraId="55D6EFE8" w14:textId="098BA32B" w:rsidR="00FF0EE8" w:rsidRPr="007D32DA" w:rsidRDefault="1A44C13A" w:rsidP="1A44C13A">
      <w:pPr>
        <w:spacing w:after="0"/>
        <w:contextualSpacing/>
        <w:jc w:val="both"/>
        <w:rPr>
          <w:rFonts w:eastAsiaTheme="minorEastAsia"/>
          <w:lang w:val="es-ES"/>
        </w:rPr>
      </w:pPr>
      <w:r w:rsidRPr="1A44C13A">
        <w:rPr>
          <w:rFonts w:eastAsiaTheme="minorEastAsia"/>
          <w:b/>
          <w:bCs/>
          <w:color w:val="C00000"/>
          <w:lang w:val="es-ES"/>
        </w:rPr>
        <w:t xml:space="preserve">Certificación: </w:t>
      </w:r>
      <w:r w:rsidRPr="1A44C13A">
        <w:rPr>
          <w:rFonts w:eastAsiaTheme="minorEastAsia"/>
          <w:lang w:val="es-ES"/>
        </w:rPr>
        <w:t xml:space="preserve">Se hará entrega de certificado a quienes asistan cómo mínimo al 80% de las sesiones programadas. </w:t>
      </w:r>
    </w:p>
    <w:p w14:paraId="50B92109" w14:textId="54FF18D4" w:rsidR="004929E1" w:rsidRPr="007D32DA" w:rsidRDefault="1A44C13A" w:rsidP="1A44C13A">
      <w:pPr>
        <w:spacing w:after="0" w:line="240" w:lineRule="auto"/>
        <w:jc w:val="both"/>
        <w:rPr>
          <w:rFonts w:eastAsiaTheme="minorEastAsia"/>
        </w:rPr>
      </w:pPr>
      <w:r w:rsidRPr="1A44C13A">
        <w:rPr>
          <w:rFonts w:eastAsiaTheme="minorEastAsia"/>
          <w:b/>
          <w:bCs/>
          <w:color w:val="FF0000"/>
        </w:rPr>
        <w:t>Fecha límite de postulación</w:t>
      </w:r>
      <w:r w:rsidRPr="1A44C13A">
        <w:rPr>
          <w:rFonts w:eastAsiaTheme="minorEastAsia"/>
        </w:rPr>
        <w:t>: del 27 de julio al 29 de agosto del 2022</w:t>
      </w:r>
    </w:p>
    <w:p w14:paraId="50A2CEAE" w14:textId="2CD5167E" w:rsidR="00B9639A" w:rsidRDefault="1A44C13A" w:rsidP="1A44C13A">
      <w:pPr>
        <w:spacing w:after="0" w:line="240" w:lineRule="auto"/>
        <w:jc w:val="both"/>
        <w:rPr>
          <w:rFonts w:eastAsiaTheme="minorEastAsia"/>
        </w:rPr>
      </w:pPr>
      <w:r w:rsidRPr="1A44C13A">
        <w:rPr>
          <w:rFonts w:eastAsiaTheme="minorEastAsia"/>
          <w:b/>
          <w:bCs/>
          <w:color w:val="FF0000"/>
        </w:rPr>
        <w:t>Inicio de la formación</w:t>
      </w:r>
      <w:r w:rsidRPr="1A44C13A">
        <w:rPr>
          <w:rFonts w:eastAsiaTheme="minorEastAsia"/>
        </w:rPr>
        <w:t>: septiembre 01 de 2022</w:t>
      </w:r>
    </w:p>
    <w:p w14:paraId="3C5FBD90" w14:textId="4E69EC80" w:rsidR="007D32DA" w:rsidRPr="007D32DA" w:rsidRDefault="1A44C13A" w:rsidP="1A44C13A">
      <w:pPr>
        <w:jc w:val="both"/>
        <w:rPr>
          <w:rFonts w:eastAsiaTheme="minorEastAsia"/>
          <w:b/>
          <w:bCs/>
          <w:color w:val="FF0000"/>
        </w:rPr>
      </w:pPr>
      <w:r w:rsidRPr="1A44C13A">
        <w:rPr>
          <w:rFonts w:eastAsiaTheme="minorEastAsia"/>
          <w:b/>
          <w:bCs/>
          <w:color w:val="FF0000"/>
        </w:rPr>
        <w:t>EVENTO SIN COSTO – CUPO LIMITADO</w:t>
      </w:r>
    </w:p>
    <w:p w14:paraId="45853E19" w14:textId="3F184CA0" w:rsidR="00982C8F" w:rsidRPr="007D32DA" w:rsidRDefault="00982C8F" w:rsidP="1A44C13A">
      <w:pPr>
        <w:jc w:val="both"/>
        <w:rPr>
          <w:rFonts w:eastAsiaTheme="minorEastAsia"/>
        </w:rPr>
      </w:pPr>
    </w:p>
    <w:p w14:paraId="32102884" w14:textId="24D13406" w:rsidR="004929E1" w:rsidRPr="007D32DA" w:rsidRDefault="1A44C13A" w:rsidP="1A44C13A">
      <w:pPr>
        <w:jc w:val="center"/>
        <w:rPr>
          <w:rFonts w:eastAsiaTheme="minorEastAsia"/>
          <w:b/>
          <w:bCs/>
          <w:color w:val="4472C4" w:themeColor="accent1"/>
          <w:sz w:val="36"/>
          <w:szCs w:val="36"/>
        </w:rPr>
      </w:pPr>
      <w:r w:rsidRPr="1A44C13A">
        <w:rPr>
          <w:rFonts w:eastAsiaTheme="minorEastAsia"/>
          <w:b/>
          <w:bCs/>
          <w:color w:val="4472C4" w:themeColor="accent1"/>
          <w:sz w:val="36"/>
          <w:szCs w:val="36"/>
        </w:rPr>
        <w:t>Lo que necesita conocer</w:t>
      </w:r>
    </w:p>
    <w:p w14:paraId="08C58E12" w14:textId="77777777" w:rsidR="00982C8F" w:rsidRPr="007D32DA" w:rsidRDefault="00982C8F" w:rsidP="1A44C13A">
      <w:pPr>
        <w:jc w:val="center"/>
        <w:rPr>
          <w:rFonts w:eastAsiaTheme="minorEastAsia"/>
          <w:b/>
          <w:bCs/>
        </w:rPr>
      </w:pPr>
    </w:p>
    <w:p w14:paraId="30EF2B24" w14:textId="77777777" w:rsidR="004929E1" w:rsidRPr="007D32DA" w:rsidRDefault="1A44C13A" w:rsidP="1A44C13A">
      <w:pPr>
        <w:pStyle w:val="Prrafodelista"/>
        <w:numPr>
          <w:ilvl w:val="0"/>
          <w:numId w:val="3"/>
        </w:numPr>
        <w:rPr>
          <w:rFonts w:eastAsiaTheme="minorEastAsia"/>
          <w:b/>
          <w:bCs/>
        </w:rPr>
      </w:pPr>
      <w:r w:rsidRPr="1A44C13A">
        <w:rPr>
          <w:rFonts w:eastAsiaTheme="minorEastAsia"/>
          <w:b/>
          <w:bCs/>
        </w:rPr>
        <w:t>¿Qué es la conciliación en equidad?</w:t>
      </w:r>
    </w:p>
    <w:p w14:paraId="6256E017" w14:textId="77777777" w:rsidR="004929E1" w:rsidRPr="007D32DA" w:rsidRDefault="1A44C13A" w:rsidP="1A44C13A">
      <w:pPr>
        <w:jc w:val="both"/>
        <w:rPr>
          <w:rFonts w:eastAsiaTheme="minorEastAsia"/>
        </w:rPr>
      </w:pPr>
      <w:r w:rsidRPr="1A44C13A">
        <w:rPr>
          <w:rFonts w:eastAsiaTheme="minorEastAsia"/>
          <w:lang w:val="es-ES"/>
        </w:rPr>
        <w:t>Es un Mecanismo Alternativo de Solución de Conflictos MASC, por medio del cual dos o más personas pueden resolver su conflicto con la intervención de un tercero facilitador llamado Conciliador en Equidad, quien</w:t>
      </w:r>
      <w:r w:rsidRPr="1A44C13A">
        <w:rPr>
          <w:rFonts w:eastAsiaTheme="minorEastAsia"/>
        </w:rPr>
        <w:t xml:space="preserve"> conforme a las normas sociales que regulan la convivencia de su comunidad, orienta la construcción de un acuerdo consensuado entre las partes, el cual queda plasmado en un acta que cuenta con unos efectos jurídicos determinados.</w:t>
      </w:r>
    </w:p>
    <w:p w14:paraId="39DFAE4B" w14:textId="77777777" w:rsidR="004929E1" w:rsidRPr="007D32DA" w:rsidRDefault="004929E1" w:rsidP="1A44C13A">
      <w:pPr>
        <w:spacing w:after="0" w:line="240" w:lineRule="auto"/>
        <w:ind w:left="714"/>
        <w:jc w:val="both"/>
        <w:rPr>
          <w:rFonts w:eastAsiaTheme="minorEastAsia"/>
        </w:rPr>
      </w:pPr>
    </w:p>
    <w:p w14:paraId="552E4837" w14:textId="77777777" w:rsidR="004929E1" w:rsidRPr="007D32DA" w:rsidRDefault="1A44C13A" w:rsidP="1A44C13A">
      <w:pPr>
        <w:pStyle w:val="Prrafodelista"/>
        <w:numPr>
          <w:ilvl w:val="0"/>
          <w:numId w:val="2"/>
        </w:numPr>
        <w:rPr>
          <w:rFonts w:eastAsiaTheme="minorEastAsia"/>
          <w:b/>
          <w:bCs/>
        </w:rPr>
      </w:pPr>
      <w:r w:rsidRPr="1A44C13A">
        <w:rPr>
          <w:rFonts w:eastAsiaTheme="minorEastAsia"/>
          <w:b/>
          <w:bCs/>
        </w:rPr>
        <w:lastRenderedPageBreak/>
        <w:t>¿Para qué sirve la Conciliación en Equidad?</w:t>
      </w:r>
    </w:p>
    <w:p w14:paraId="6B953F11" w14:textId="77777777" w:rsidR="004929E1" w:rsidRPr="007D32DA" w:rsidRDefault="004929E1" w:rsidP="1A44C13A">
      <w:pPr>
        <w:pStyle w:val="Prrafodelista"/>
        <w:rPr>
          <w:rFonts w:eastAsiaTheme="minorEastAsia"/>
          <w:b/>
          <w:bCs/>
        </w:rPr>
      </w:pPr>
    </w:p>
    <w:p w14:paraId="7023A55A" w14:textId="6D3F3442" w:rsidR="004929E1" w:rsidRPr="007D32DA" w:rsidRDefault="1A44C13A" w:rsidP="1A44C13A">
      <w:pPr>
        <w:pStyle w:val="Prrafodelista"/>
        <w:numPr>
          <w:ilvl w:val="0"/>
          <w:numId w:val="8"/>
        </w:numPr>
        <w:spacing w:after="0" w:line="240" w:lineRule="auto"/>
        <w:jc w:val="both"/>
        <w:rPr>
          <w:rFonts w:eastAsiaTheme="minorEastAsia"/>
          <w:strike/>
        </w:rPr>
      </w:pPr>
      <w:r w:rsidRPr="1A44C13A">
        <w:rPr>
          <w:rFonts w:eastAsiaTheme="minorEastAsia"/>
        </w:rPr>
        <w:t xml:space="preserve">Contribuye a restablecer las relaciones sociales Genera espacios de confianza y construcción de paz. </w:t>
      </w:r>
    </w:p>
    <w:p w14:paraId="12E90FB2" w14:textId="4995FFB4" w:rsidR="004929E1" w:rsidRPr="007D32DA" w:rsidRDefault="1A44C13A" w:rsidP="1A44C13A">
      <w:pPr>
        <w:numPr>
          <w:ilvl w:val="0"/>
          <w:numId w:val="6"/>
        </w:numPr>
        <w:spacing w:after="0" w:line="240" w:lineRule="auto"/>
        <w:ind w:left="714" w:hanging="357"/>
        <w:jc w:val="both"/>
        <w:rPr>
          <w:rFonts w:eastAsiaTheme="minorEastAsia"/>
        </w:rPr>
      </w:pPr>
      <w:r w:rsidRPr="1A44C13A">
        <w:rPr>
          <w:rFonts w:eastAsiaTheme="minorEastAsia"/>
        </w:rPr>
        <w:t xml:space="preserve">Es un mecanismo que fomenta la convivencia </w:t>
      </w:r>
    </w:p>
    <w:p w14:paraId="2F24FD63" w14:textId="560AA288" w:rsidR="004929E1" w:rsidRPr="007D32DA" w:rsidRDefault="1A44C13A" w:rsidP="1A44C13A">
      <w:pPr>
        <w:numPr>
          <w:ilvl w:val="0"/>
          <w:numId w:val="6"/>
        </w:numPr>
        <w:spacing w:after="0" w:line="240" w:lineRule="auto"/>
        <w:ind w:left="714" w:hanging="357"/>
        <w:jc w:val="both"/>
        <w:rPr>
          <w:rFonts w:eastAsiaTheme="minorEastAsia"/>
        </w:rPr>
      </w:pPr>
      <w:r w:rsidRPr="1A44C13A">
        <w:rPr>
          <w:rFonts w:eastAsiaTheme="minorEastAsia"/>
        </w:rPr>
        <w:t>Garantiza el acceso a la administración de justicia, es ágil y sin costo</w:t>
      </w:r>
    </w:p>
    <w:p w14:paraId="39199B5A" w14:textId="77777777" w:rsidR="004929E1" w:rsidRPr="007D32DA" w:rsidRDefault="1A44C13A" w:rsidP="1A44C13A">
      <w:pPr>
        <w:numPr>
          <w:ilvl w:val="0"/>
          <w:numId w:val="6"/>
        </w:numPr>
        <w:spacing w:after="0" w:line="240" w:lineRule="auto"/>
        <w:ind w:left="714" w:hanging="357"/>
        <w:rPr>
          <w:rFonts w:eastAsiaTheme="minorEastAsia"/>
        </w:rPr>
      </w:pPr>
      <w:r w:rsidRPr="1A44C13A">
        <w:rPr>
          <w:rFonts w:eastAsiaTheme="minorEastAsia"/>
        </w:rPr>
        <w:t>Fomenta el empoderamiento y autonomía de la comunidad.</w:t>
      </w:r>
    </w:p>
    <w:p w14:paraId="2669A41D" w14:textId="77777777" w:rsidR="004929E1" w:rsidRPr="007D32DA" w:rsidRDefault="1A44C13A" w:rsidP="1A44C13A">
      <w:pPr>
        <w:numPr>
          <w:ilvl w:val="0"/>
          <w:numId w:val="6"/>
        </w:numPr>
        <w:spacing w:after="0" w:line="240" w:lineRule="auto"/>
        <w:ind w:left="714" w:hanging="357"/>
        <w:rPr>
          <w:rFonts w:eastAsiaTheme="minorEastAsia"/>
        </w:rPr>
      </w:pPr>
      <w:r w:rsidRPr="1A44C13A">
        <w:rPr>
          <w:rFonts w:eastAsiaTheme="minorEastAsia"/>
        </w:rPr>
        <w:t>Fortalece la identidad y la pertenencia, al incidir en la construcción de tejido social.</w:t>
      </w:r>
    </w:p>
    <w:p w14:paraId="3FB649CF" w14:textId="5376E019" w:rsidR="004929E1" w:rsidRPr="007D32DA" w:rsidRDefault="1A44C13A" w:rsidP="1A44C13A">
      <w:pPr>
        <w:spacing w:after="0" w:line="240" w:lineRule="auto"/>
        <w:ind w:left="720"/>
        <w:rPr>
          <w:rFonts w:eastAsiaTheme="minorEastAsia"/>
        </w:rPr>
      </w:pPr>
      <w:r w:rsidRPr="1A44C13A">
        <w:rPr>
          <w:rFonts w:eastAsiaTheme="minorEastAsia"/>
        </w:rPr>
        <w:t>la convivencia y la resolución pacífica de conflictos.</w:t>
      </w:r>
    </w:p>
    <w:p w14:paraId="65B1C9A3" w14:textId="1406C7F2" w:rsidR="1A44C13A" w:rsidRDefault="1A44C13A" w:rsidP="1A44C13A">
      <w:pPr>
        <w:rPr>
          <w:rFonts w:eastAsiaTheme="minorEastAsia"/>
          <w:b/>
          <w:bCs/>
          <w:color w:val="FF0000"/>
          <w:sz w:val="24"/>
          <w:szCs w:val="24"/>
        </w:rPr>
      </w:pPr>
      <w:r w:rsidRPr="1A44C13A">
        <w:rPr>
          <w:rFonts w:eastAsiaTheme="minorEastAsia"/>
          <w:b/>
          <w:bCs/>
          <w:color w:val="FF0000"/>
          <w:sz w:val="28"/>
          <w:szCs w:val="28"/>
        </w:rPr>
        <w:t>Mayores informes:</w:t>
      </w:r>
    </w:p>
    <w:p w14:paraId="2394E0D8" w14:textId="2B2AC84B" w:rsidR="1A44C13A" w:rsidRPr="00EF0D1E" w:rsidRDefault="1A44C13A" w:rsidP="1A44C13A">
      <w:pPr>
        <w:rPr>
          <w:rFonts w:eastAsiaTheme="minorEastAsia"/>
          <w:sz w:val="28"/>
          <w:szCs w:val="28"/>
        </w:rPr>
      </w:pPr>
      <w:r w:rsidRPr="1A44C13A">
        <w:rPr>
          <w:rFonts w:eastAsiaTheme="minorEastAsia"/>
          <w:sz w:val="28"/>
          <w:szCs w:val="28"/>
        </w:rPr>
        <w:t>diplomadodeconciliacionenequidad@ccb.org.co</w:t>
      </w:r>
    </w:p>
    <w:p w14:paraId="4746A6DF" w14:textId="2FFEC0DC" w:rsidR="004929E1" w:rsidRPr="007D32DA" w:rsidRDefault="1A44C13A" w:rsidP="1A44C13A">
      <w:pPr>
        <w:rPr>
          <w:rFonts w:eastAsiaTheme="minorEastAsia"/>
          <w:b/>
          <w:bCs/>
          <w:color w:val="4472C4" w:themeColor="accent1"/>
          <w:sz w:val="36"/>
          <w:szCs w:val="36"/>
        </w:rPr>
      </w:pPr>
      <w:r w:rsidRPr="1A44C13A">
        <w:rPr>
          <w:rFonts w:eastAsiaTheme="minorEastAsia"/>
          <w:b/>
          <w:bCs/>
          <w:color w:val="4472C4" w:themeColor="accent1"/>
          <w:sz w:val="36"/>
          <w:szCs w:val="36"/>
        </w:rPr>
        <w:t xml:space="preserve">Inscripciones abiertas en el siguiente </w:t>
      </w:r>
      <w:proofErr w:type="gramStart"/>
      <w:r w:rsidRPr="1A44C13A">
        <w:rPr>
          <w:rFonts w:eastAsiaTheme="minorEastAsia"/>
          <w:b/>
          <w:bCs/>
          <w:color w:val="4472C4" w:themeColor="accent1"/>
          <w:sz w:val="36"/>
          <w:szCs w:val="36"/>
        </w:rPr>
        <w:t>link</w:t>
      </w:r>
      <w:proofErr w:type="gramEnd"/>
      <w:r w:rsidRPr="1A44C13A">
        <w:rPr>
          <w:rFonts w:eastAsiaTheme="minorEastAsia"/>
          <w:b/>
          <w:bCs/>
          <w:color w:val="4472C4" w:themeColor="accent1"/>
          <w:sz w:val="36"/>
          <w:szCs w:val="36"/>
        </w:rPr>
        <w:t xml:space="preserve">: </w:t>
      </w:r>
    </w:p>
    <w:p w14:paraId="7C7C94CC" w14:textId="03C659ED" w:rsidR="004929E1" w:rsidRPr="007D32DA" w:rsidRDefault="00000000" w:rsidP="1A44C13A">
      <w:pPr>
        <w:rPr>
          <w:rFonts w:ascii="Calibri" w:eastAsia="Calibri" w:hAnsi="Calibri" w:cs="Calibri"/>
          <w:sz w:val="28"/>
          <w:szCs w:val="28"/>
        </w:rPr>
      </w:pPr>
      <w:hyperlink r:id="rId7">
        <w:r w:rsidR="1A44C13A" w:rsidRPr="1A44C13A">
          <w:rPr>
            <w:rStyle w:val="Hipervnculo"/>
            <w:rFonts w:ascii="Calibri" w:eastAsia="Calibri" w:hAnsi="Calibri" w:cs="Calibri"/>
            <w:sz w:val="28"/>
            <w:szCs w:val="28"/>
          </w:rPr>
          <w:t>https://forms.office.com/r/HF39dvdrrn</w:t>
        </w:r>
      </w:hyperlink>
    </w:p>
    <w:p w14:paraId="6DA25009" w14:textId="448C912B" w:rsidR="1A44C13A" w:rsidRDefault="1A44C13A" w:rsidP="1A44C13A">
      <w:pPr>
        <w:rPr>
          <w:rFonts w:ascii="Calibri" w:eastAsia="Calibri" w:hAnsi="Calibri" w:cs="Calibri"/>
        </w:rPr>
      </w:pPr>
    </w:p>
    <w:p w14:paraId="52654381" w14:textId="77777777" w:rsidR="004929E1" w:rsidRPr="007D32DA" w:rsidRDefault="004929E1" w:rsidP="004929E1">
      <w:pPr>
        <w:rPr>
          <w:rFonts w:cstheme="minorHAnsi"/>
        </w:rPr>
      </w:pPr>
    </w:p>
    <w:p w14:paraId="11DB8D33" w14:textId="77777777" w:rsidR="004929E1" w:rsidRPr="007D32DA" w:rsidRDefault="004929E1" w:rsidP="004929E1">
      <w:pPr>
        <w:rPr>
          <w:rFonts w:cstheme="minorHAnsi"/>
        </w:rPr>
      </w:pPr>
    </w:p>
    <w:p w14:paraId="2EC48F22" w14:textId="77777777" w:rsidR="004929E1" w:rsidRPr="007D32DA" w:rsidRDefault="004929E1" w:rsidP="004929E1">
      <w:pPr>
        <w:rPr>
          <w:rFonts w:cstheme="minorHAnsi"/>
        </w:rPr>
      </w:pPr>
    </w:p>
    <w:p w14:paraId="45B3C845" w14:textId="77777777" w:rsidR="004929E1" w:rsidRPr="007D32DA" w:rsidRDefault="004929E1" w:rsidP="004929E1">
      <w:pPr>
        <w:rPr>
          <w:rFonts w:cstheme="minorHAnsi"/>
        </w:rPr>
      </w:pPr>
    </w:p>
    <w:p w14:paraId="1D16CC65" w14:textId="77777777" w:rsidR="004929E1" w:rsidRPr="007D32DA" w:rsidRDefault="004929E1" w:rsidP="004929E1">
      <w:pPr>
        <w:jc w:val="both"/>
        <w:rPr>
          <w:rFonts w:cstheme="minorHAnsi"/>
          <w:b/>
        </w:rPr>
      </w:pPr>
    </w:p>
    <w:p w14:paraId="0EAC038E" w14:textId="77777777" w:rsidR="004929E1" w:rsidRPr="007D32DA" w:rsidRDefault="004929E1" w:rsidP="004929E1">
      <w:pPr>
        <w:rPr>
          <w:rFonts w:cstheme="minorHAnsi"/>
        </w:rPr>
      </w:pPr>
    </w:p>
    <w:p w14:paraId="78110F49" w14:textId="77777777" w:rsidR="004929E1" w:rsidRPr="001C5580" w:rsidRDefault="004929E1" w:rsidP="004929E1">
      <w:pPr>
        <w:rPr>
          <w:rFonts w:ascii="Arial" w:hAnsi="Arial" w:cs="Arial"/>
          <w:sz w:val="28"/>
          <w:szCs w:val="28"/>
        </w:rPr>
      </w:pPr>
    </w:p>
    <w:p w14:paraId="41846645" w14:textId="77777777" w:rsidR="004929E1" w:rsidRPr="001C5580" w:rsidRDefault="004929E1" w:rsidP="004929E1">
      <w:pPr>
        <w:rPr>
          <w:rFonts w:ascii="Arial" w:hAnsi="Arial" w:cs="Arial"/>
          <w:sz w:val="28"/>
          <w:szCs w:val="28"/>
        </w:rPr>
      </w:pPr>
    </w:p>
    <w:p w14:paraId="06A8F4B7" w14:textId="77777777" w:rsidR="00A85CA1" w:rsidRDefault="00A85CA1"/>
    <w:sectPr w:rsidR="00A85CA1" w:rsidSect="00EA5DA8">
      <w:pgSz w:w="12240" w:h="15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6B13" w14:textId="77777777" w:rsidR="002B3F72" w:rsidRDefault="002B3F72" w:rsidP="00FF0EE8">
      <w:pPr>
        <w:spacing w:after="0" w:line="240" w:lineRule="auto"/>
      </w:pPr>
      <w:r>
        <w:separator/>
      </w:r>
    </w:p>
  </w:endnote>
  <w:endnote w:type="continuationSeparator" w:id="0">
    <w:p w14:paraId="78D29433" w14:textId="77777777" w:rsidR="002B3F72" w:rsidRDefault="002B3F72" w:rsidP="00FF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2DFE" w14:textId="77777777" w:rsidR="002B3F72" w:rsidRDefault="002B3F72" w:rsidP="00FF0EE8">
      <w:pPr>
        <w:spacing w:after="0" w:line="240" w:lineRule="auto"/>
      </w:pPr>
      <w:r>
        <w:separator/>
      </w:r>
    </w:p>
  </w:footnote>
  <w:footnote w:type="continuationSeparator" w:id="0">
    <w:p w14:paraId="31209C2A" w14:textId="77777777" w:rsidR="002B3F72" w:rsidRDefault="002B3F72" w:rsidP="00FF0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525"/>
    <w:multiLevelType w:val="hybridMultilevel"/>
    <w:tmpl w:val="98A44798"/>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F73099"/>
    <w:multiLevelType w:val="hybridMultilevel"/>
    <w:tmpl w:val="F76ECA5C"/>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E12581"/>
    <w:multiLevelType w:val="hybridMultilevel"/>
    <w:tmpl w:val="F9DC161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7C4BDD"/>
    <w:multiLevelType w:val="hybridMultilevel"/>
    <w:tmpl w:val="1FC0923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8067C4E"/>
    <w:multiLevelType w:val="hybridMultilevel"/>
    <w:tmpl w:val="3938673E"/>
    <w:lvl w:ilvl="0" w:tplc="DEA043D2">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B8F16DC"/>
    <w:multiLevelType w:val="hybridMultilevel"/>
    <w:tmpl w:val="5D4A65C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F04411B"/>
    <w:multiLevelType w:val="hybridMultilevel"/>
    <w:tmpl w:val="EC0638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0B831D7"/>
    <w:multiLevelType w:val="hybridMultilevel"/>
    <w:tmpl w:val="2D5EC328"/>
    <w:lvl w:ilvl="0" w:tplc="24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63ED58EF"/>
    <w:multiLevelType w:val="hybridMultilevel"/>
    <w:tmpl w:val="AA5AE0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6B86A06"/>
    <w:multiLevelType w:val="hybridMultilevel"/>
    <w:tmpl w:val="693A3190"/>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15:restartNumberingAfterBreak="0">
    <w:nsid w:val="69C27D21"/>
    <w:multiLevelType w:val="hybridMultilevel"/>
    <w:tmpl w:val="10586052"/>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1C4441F"/>
    <w:multiLevelType w:val="hybridMultilevel"/>
    <w:tmpl w:val="9DE4AFF2"/>
    <w:lvl w:ilvl="0" w:tplc="24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754E0509"/>
    <w:multiLevelType w:val="hybridMultilevel"/>
    <w:tmpl w:val="C6821C8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240604057">
    <w:abstractNumId w:val="8"/>
  </w:num>
  <w:num w:numId="2" w16cid:durableId="931356464">
    <w:abstractNumId w:val="1"/>
  </w:num>
  <w:num w:numId="3" w16cid:durableId="33623696">
    <w:abstractNumId w:val="10"/>
  </w:num>
  <w:num w:numId="4" w16cid:durableId="833493574">
    <w:abstractNumId w:val="7"/>
  </w:num>
  <w:num w:numId="5" w16cid:durableId="279997040">
    <w:abstractNumId w:val="11"/>
  </w:num>
  <w:num w:numId="6" w16cid:durableId="1240793358">
    <w:abstractNumId w:val="5"/>
  </w:num>
  <w:num w:numId="7" w16cid:durableId="947733998">
    <w:abstractNumId w:val="2"/>
  </w:num>
  <w:num w:numId="8" w16cid:durableId="1240209637">
    <w:abstractNumId w:val="12"/>
  </w:num>
  <w:num w:numId="9" w16cid:durableId="1979916200">
    <w:abstractNumId w:val="3"/>
  </w:num>
  <w:num w:numId="10" w16cid:durableId="1289162227">
    <w:abstractNumId w:val="0"/>
  </w:num>
  <w:num w:numId="11" w16cid:durableId="1519076273">
    <w:abstractNumId w:val="9"/>
  </w:num>
  <w:num w:numId="12" w16cid:durableId="1582517646">
    <w:abstractNumId w:val="6"/>
  </w:num>
  <w:num w:numId="13" w16cid:durableId="4503654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E1"/>
    <w:rsid w:val="00005559"/>
    <w:rsid w:val="00013ED1"/>
    <w:rsid w:val="00083481"/>
    <w:rsid w:val="001D5466"/>
    <w:rsid w:val="001E5E94"/>
    <w:rsid w:val="00243141"/>
    <w:rsid w:val="0026437B"/>
    <w:rsid w:val="002B3F72"/>
    <w:rsid w:val="002C14E9"/>
    <w:rsid w:val="00342473"/>
    <w:rsid w:val="00394D23"/>
    <w:rsid w:val="003B3615"/>
    <w:rsid w:val="003F3027"/>
    <w:rsid w:val="0048521D"/>
    <w:rsid w:val="004929E1"/>
    <w:rsid w:val="004C7786"/>
    <w:rsid w:val="004E2EBB"/>
    <w:rsid w:val="005246A9"/>
    <w:rsid w:val="00566A19"/>
    <w:rsid w:val="005A0E68"/>
    <w:rsid w:val="0065409F"/>
    <w:rsid w:val="00654BD9"/>
    <w:rsid w:val="006C447C"/>
    <w:rsid w:val="006E72BD"/>
    <w:rsid w:val="007011DD"/>
    <w:rsid w:val="007270B8"/>
    <w:rsid w:val="0076443C"/>
    <w:rsid w:val="0078537A"/>
    <w:rsid w:val="0079672A"/>
    <w:rsid w:val="007B3C33"/>
    <w:rsid w:val="007C43BC"/>
    <w:rsid w:val="007D32DA"/>
    <w:rsid w:val="007E281D"/>
    <w:rsid w:val="008531A6"/>
    <w:rsid w:val="008546A6"/>
    <w:rsid w:val="00864BA1"/>
    <w:rsid w:val="008B2D23"/>
    <w:rsid w:val="008F233A"/>
    <w:rsid w:val="00921666"/>
    <w:rsid w:val="009637A9"/>
    <w:rsid w:val="00982C8F"/>
    <w:rsid w:val="0099143B"/>
    <w:rsid w:val="009972F9"/>
    <w:rsid w:val="009D1294"/>
    <w:rsid w:val="009F58ED"/>
    <w:rsid w:val="00A27F5B"/>
    <w:rsid w:val="00A57A04"/>
    <w:rsid w:val="00A7311F"/>
    <w:rsid w:val="00A85CA1"/>
    <w:rsid w:val="00A929EE"/>
    <w:rsid w:val="00A94A5D"/>
    <w:rsid w:val="00B0400F"/>
    <w:rsid w:val="00B9639A"/>
    <w:rsid w:val="00BF4E61"/>
    <w:rsid w:val="00C43FA5"/>
    <w:rsid w:val="00C712D3"/>
    <w:rsid w:val="00C92113"/>
    <w:rsid w:val="00CC6279"/>
    <w:rsid w:val="00CC73E1"/>
    <w:rsid w:val="00CE2C01"/>
    <w:rsid w:val="00D17C99"/>
    <w:rsid w:val="00DA43E0"/>
    <w:rsid w:val="00E6487A"/>
    <w:rsid w:val="00EB67CD"/>
    <w:rsid w:val="00EC26C2"/>
    <w:rsid w:val="00EF0D1E"/>
    <w:rsid w:val="00EF341A"/>
    <w:rsid w:val="00F166C7"/>
    <w:rsid w:val="00FA227F"/>
    <w:rsid w:val="00FC58BB"/>
    <w:rsid w:val="00FE1650"/>
    <w:rsid w:val="00FF0EE8"/>
    <w:rsid w:val="06E585C0"/>
    <w:rsid w:val="0BB8F6E3"/>
    <w:rsid w:val="1A44C13A"/>
    <w:rsid w:val="1E4585A4"/>
    <w:rsid w:val="2B2408AC"/>
    <w:rsid w:val="34B1C295"/>
    <w:rsid w:val="3C14C70C"/>
    <w:rsid w:val="43682443"/>
    <w:rsid w:val="555F7404"/>
    <w:rsid w:val="55D9BAA2"/>
    <w:rsid w:val="65D6B60F"/>
    <w:rsid w:val="67728670"/>
    <w:rsid w:val="6EBC628A"/>
    <w:rsid w:val="738FD3AD"/>
    <w:rsid w:val="767C575D"/>
    <w:rsid w:val="76FB952E"/>
    <w:rsid w:val="77BB3762"/>
    <w:rsid w:val="786344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0BB3"/>
  <w15:chartTrackingRefBased/>
  <w15:docId w15:val="{017F0075-7F9E-4350-A9C4-FDC503E8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9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4929E1"/>
    <w:pPr>
      <w:ind w:left="720"/>
      <w:contextualSpacing/>
    </w:pPr>
  </w:style>
  <w:style w:type="character" w:styleId="Hipervnculo">
    <w:name w:val="Hyperlink"/>
    <w:uiPriority w:val="99"/>
    <w:unhideWhenUsed/>
    <w:rsid w:val="00FF0EE8"/>
    <w:rPr>
      <w:color w:val="0563C1"/>
      <w:u w:val="single"/>
    </w:rPr>
  </w:style>
  <w:style w:type="paragraph" w:styleId="Textonotapie">
    <w:name w:val="footnote text"/>
    <w:basedOn w:val="Normal"/>
    <w:link w:val="TextonotapieCar"/>
    <w:uiPriority w:val="99"/>
    <w:semiHidden/>
    <w:unhideWhenUsed/>
    <w:rsid w:val="00FF0EE8"/>
    <w:pPr>
      <w:spacing w:after="200" w:line="240" w:lineRule="auto"/>
    </w:pPr>
    <w:rPr>
      <w:rFonts w:ascii="Cambria" w:eastAsia="Cambria" w:hAnsi="Cambria" w:cs="Times New Roman"/>
      <w:sz w:val="20"/>
      <w:szCs w:val="20"/>
      <w:lang w:val="en-US"/>
    </w:rPr>
  </w:style>
  <w:style w:type="character" w:customStyle="1" w:styleId="TextonotapieCar">
    <w:name w:val="Texto nota pie Car"/>
    <w:basedOn w:val="Fuentedeprrafopredeter"/>
    <w:link w:val="Textonotapie"/>
    <w:uiPriority w:val="99"/>
    <w:semiHidden/>
    <w:rsid w:val="00FF0EE8"/>
    <w:rPr>
      <w:rFonts w:ascii="Cambria" w:eastAsia="Cambria" w:hAnsi="Cambria" w:cs="Times New Roman"/>
      <w:sz w:val="20"/>
      <w:szCs w:val="20"/>
      <w:lang w:val="en-US"/>
    </w:rPr>
  </w:style>
  <w:style w:type="character" w:styleId="Refdenotaalpie">
    <w:name w:val="footnote reference"/>
    <w:uiPriority w:val="99"/>
    <w:semiHidden/>
    <w:unhideWhenUsed/>
    <w:rsid w:val="00FF0EE8"/>
    <w:rPr>
      <w:vertAlign w:val="superscript"/>
    </w:rPr>
  </w:style>
  <w:style w:type="paragraph" w:styleId="NormalWeb">
    <w:name w:val="Normal (Web)"/>
    <w:basedOn w:val="Normal"/>
    <w:uiPriority w:val="99"/>
    <w:semiHidden/>
    <w:unhideWhenUsed/>
    <w:rsid w:val="00864BA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2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r/HF39dvdr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2585</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Marlen Cortes Murillo</dc:creator>
  <cp:keywords/>
  <dc:description/>
  <cp:lastModifiedBy>Alba Marlen Cortes Murillo</cp:lastModifiedBy>
  <cp:revision>3</cp:revision>
  <dcterms:created xsi:type="dcterms:W3CDTF">2022-08-03T21:08:00Z</dcterms:created>
  <dcterms:modified xsi:type="dcterms:W3CDTF">2022-08-03T21:09:00Z</dcterms:modified>
</cp:coreProperties>
</file>